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color w:val="auto"/>
          <w:kern w:val="0"/>
          <w:sz w:val="44"/>
          <w:szCs w:val="44"/>
        </w:rPr>
      </w:pPr>
    </w:p>
    <w:p>
      <w:pPr>
        <w:jc w:val="center"/>
        <w:rPr>
          <w:rFonts w:cs="宋体" w:asciiTheme="majorEastAsia" w:hAnsiTheme="majorEastAsia" w:eastAsiaTheme="majorEastAsia"/>
          <w:color w:val="auto"/>
          <w:kern w:val="0"/>
          <w:sz w:val="44"/>
          <w:szCs w:val="44"/>
        </w:rPr>
      </w:pPr>
    </w:p>
    <w:p>
      <w:pPr>
        <w:jc w:val="right"/>
        <w:rPr>
          <w:rFonts w:ascii="仿宋" w:hAnsi="仿宋" w:eastAsia="仿宋"/>
          <w:color w:val="auto"/>
          <w:sz w:val="32"/>
          <w:szCs w:val="32"/>
        </w:rPr>
      </w:pPr>
    </w:p>
    <w:p>
      <w:pPr>
        <w:jc w:val="cente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olor w:val="auto"/>
          <w:sz w:val="32"/>
          <w:szCs w:val="32"/>
        </w:rPr>
      </w:pPr>
      <w:r>
        <w:rPr>
          <w:rFonts w:hint="eastAsia" w:ascii="仿宋" w:hAnsi="仿宋" w:eastAsia="仿宋"/>
          <w:color w:val="auto"/>
          <w:sz w:val="32"/>
          <w:szCs w:val="32"/>
        </w:rPr>
        <w:t>新知</w:t>
      </w:r>
      <w:r>
        <w:rPr>
          <w:rFonts w:hint="eastAsia" w:ascii="仿宋" w:hAnsi="仿宋" w:eastAsia="仿宋"/>
          <w:color w:val="auto"/>
          <w:sz w:val="32"/>
          <w:szCs w:val="32"/>
          <w:lang w:val="en-US" w:eastAsia="zh-CN"/>
        </w:rPr>
        <w:t>保</w:t>
      </w:r>
      <w:r>
        <w:rPr>
          <w:rFonts w:hint="eastAsia" w:ascii="仿宋" w:hAnsi="仿宋" w:eastAsia="仿宋"/>
          <w:color w:val="auto"/>
          <w:sz w:val="32"/>
          <w:szCs w:val="32"/>
        </w:rPr>
        <w:t>〔202</w:t>
      </w:r>
      <w:r>
        <w:rPr>
          <w:rFonts w:hint="default" w:ascii="仿宋" w:hAnsi="仿宋" w:eastAsia="仿宋"/>
          <w:color w:val="auto"/>
          <w:sz w:val="32"/>
          <w:szCs w:val="32"/>
          <w:lang w:val="en-US" w:eastAsia="zh-CN"/>
        </w:rPr>
        <w:t>2</w:t>
      </w:r>
      <w:r>
        <w:rPr>
          <w:rFonts w:hint="eastAsia" w:ascii="仿宋" w:hAnsi="仿宋" w:eastAsia="仿宋"/>
          <w:color w:val="auto"/>
          <w:sz w:val="32"/>
          <w:szCs w:val="32"/>
        </w:rPr>
        <w:t>〕</w:t>
      </w:r>
      <w:r>
        <w:rPr>
          <w:rFonts w:hint="default" w:ascii="仿宋" w:hAnsi="仿宋" w:eastAsia="仿宋"/>
          <w:color w:val="auto"/>
          <w:sz w:val="32"/>
          <w:szCs w:val="32"/>
          <w:lang w:val="en-US"/>
        </w:rPr>
        <w:t>8</w:t>
      </w:r>
      <w:r>
        <w:rPr>
          <w:rFonts w:hint="eastAsia" w:ascii="仿宋" w:hAnsi="仿宋" w:eastAsia="仿宋"/>
          <w:color w:val="auto"/>
          <w:sz w:val="32"/>
          <w:szCs w:val="32"/>
        </w:rPr>
        <w:t>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kern w:val="2"/>
          <w:sz w:val="44"/>
          <w:szCs w:val="44"/>
          <w:lang w:val="en" w:eastAsia="zh-CN" w:bidi="ar-SA"/>
        </w:rPr>
      </w:pPr>
      <w:r>
        <w:rPr>
          <w:rFonts w:hint="eastAsia" w:ascii="方正小标宋_GBK" w:hAnsi="方正小标宋_GBK" w:eastAsia="方正小标宋_GBK" w:cs="方正小标宋_GBK"/>
          <w:kern w:val="2"/>
          <w:sz w:val="44"/>
          <w:szCs w:val="44"/>
          <w:lang w:val="en" w:eastAsia="zh-CN" w:bidi="ar-SA"/>
        </w:rPr>
        <w:t>新乡市知识产权维权保护中心</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kern w:val="2"/>
          <w:sz w:val="44"/>
          <w:szCs w:val="44"/>
          <w:lang w:val="en" w:eastAsia="zh-CN" w:bidi="ar-SA"/>
        </w:rPr>
      </w:pPr>
      <w:r>
        <w:rPr>
          <w:rFonts w:hint="eastAsia" w:ascii="方正小标宋_GBK" w:hAnsi="方正小标宋_GBK" w:eastAsia="方正小标宋_GBK" w:cs="方正小标宋_GBK"/>
          <w:kern w:val="2"/>
          <w:sz w:val="44"/>
          <w:szCs w:val="44"/>
          <w:lang w:val="en" w:eastAsia="zh-CN" w:bidi="ar-SA"/>
        </w:rPr>
        <w:t>关于开展专利预审申请文件自检工作的通知</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各有关单位：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为帮助申请主体和代理机构提升专利申请质量，提高专利预审工作效率，我中心在对预审工作中发现的申请文件缺陷进行梳理总结的基础上，拟制了《发明、实用新型预审申请文件自检表（试行）》和《</w:t>
      </w:r>
      <w:r>
        <w:rPr>
          <w:rFonts w:hint="eastAsia" w:ascii="仿宋_GB2312" w:hAnsi="仿宋_GB2312" w:eastAsia="仿宋_GB2312" w:cs="仿宋_GB2312"/>
          <w:kern w:val="2"/>
          <w:sz w:val="32"/>
          <w:szCs w:val="32"/>
          <w:lang w:val="en-US" w:eastAsia="zh-CN" w:bidi="ar-SA"/>
        </w:rPr>
        <w:t>外观预审申请文件自检表（试行）</w:t>
      </w:r>
      <w:r>
        <w:rPr>
          <w:rFonts w:hint="eastAsia" w:ascii="仿宋_GB2312" w:hAnsi="仿宋_GB2312" w:eastAsia="仿宋_GB2312" w:cs="仿宋_GB2312"/>
          <w:kern w:val="2"/>
          <w:sz w:val="32"/>
          <w:szCs w:val="32"/>
          <w:lang w:val="en"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各申请单位在提交专利预审申请文件前，务必对照自检表逐条进行自检，完整填写自检结果，经自检人和审核人签字、加盖自检单位公章后，在预审案件提交系统附件栏中以PDF格式提交，没有按照要求提交自检表的专利预审申请将不予受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本通知</w:t>
      </w:r>
      <w:r>
        <w:rPr>
          <w:rFonts w:hint="eastAsia" w:ascii="仿宋_GB2312" w:hAnsi="仿宋_GB2312" w:eastAsia="仿宋_GB2312" w:cs="仿宋_GB2312"/>
          <w:kern w:val="2"/>
          <w:sz w:val="32"/>
          <w:szCs w:val="32"/>
          <w:lang w:val="en" w:eastAsia="zh-CN" w:bidi="ar-SA"/>
        </w:rPr>
        <w:t>从2022年</w:t>
      </w:r>
      <w:r>
        <w:rPr>
          <w:rFonts w:hint="default" w:ascii="仿宋_GB2312" w:hAnsi="仿宋_GB2312" w:eastAsia="仿宋_GB2312" w:cs="仿宋_GB2312"/>
          <w:kern w:val="2"/>
          <w:sz w:val="32"/>
          <w:szCs w:val="32"/>
          <w:lang w:val="en-US" w:eastAsia="zh-CN" w:bidi="ar-SA"/>
        </w:rPr>
        <w:t>9月26日开始试行，</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 w:eastAsia="zh-CN" w:bidi="ar-SA"/>
        </w:rPr>
        <w:t>日</w:t>
      </w:r>
      <w:r>
        <w:rPr>
          <w:rFonts w:hint="default" w:ascii="仿宋_GB2312" w:hAnsi="仿宋_GB2312" w:eastAsia="仿宋_GB2312" w:cs="仿宋_GB2312"/>
          <w:kern w:val="2"/>
          <w:sz w:val="32"/>
          <w:szCs w:val="32"/>
          <w:lang w:val="en-US" w:eastAsia="zh-CN" w:bidi="ar-SA"/>
        </w:rPr>
        <w:t>起正式实施。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咨询电话：</w:t>
      </w:r>
      <w:r>
        <w:rPr>
          <w:rFonts w:hint="eastAsia" w:ascii="仿宋_GB2312" w:hAnsi="仿宋_GB2312" w:eastAsia="仿宋_GB2312" w:cs="仿宋_GB2312"/>
          <w:kern w:val="2"/>
          <w:sz w:val="32"/>
          <w:szCs w:val="32"/>
          <w:lang w:val="en-US" w:eastAsia="zh-CN" w:bidi="ar-SA"/>
        </w:rPr>
        <w:t>0373-3553059</w:t>
      </w:r>
      <w:r>
        <w:rPr>
          <w:rFonts w:hint="eastAsia" w:ascii="仿宋_GB2312" w:hAnsi="仿宋_GB2312" w:eastAsia="仿宋_GB2312" w:cs="仿宋_GB2312"/>
          <w:kern w:val="2"/>
          <w:sz w:val="32"/>
          <w:szCs w:val="32"/>
          <w:lang w:val="en"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kern w:val="2"/>
          <w:sz w:val="32"/>
          <w:szCs w:val="32"/>
          <w:lang w:val="en" w:eastAsia="zh-CN" w:bidi="ar-SA"/>
        </w:rPr>
        <w:t>发明、实用新型预审申请文件自检表（试行）</w:t>
      </w:r>
    </w:p>
    <w:p>
      <w:pPr>
        <w:keepNext w:val="0"/>
        <w:keepLines w:val="0"/>
        <w:pageBreakBefore w:val="0"/>
        <w:numPr>
          <w:ilvl w:val="0"/>
          <w:numId w:val="0"/>
        </w:numPr>
        <w:kinsoku/>
        <w:wordWrap/>
        <w:overflowPunct/>
        <w:topLinePunct w:val="0"/>
        <w:autoSpaceDE/>
        <w:autoSpaceDN/>
        <w:bidi w:val="0"/>
        <w:adjustRightInd/>
        <w:snapToGrid/>
        <w:spacing w:line="600" w:lineRule="exact"/>
        <w:ind w:left="1600" w:lef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2.外观设计预审申请文件自检表（试行）</w:t>
      </w:r>
    </w:p>
    <w:p>
      <w:pPr>
        <w:keepNext w:val="0"/>
        <w:keepLines w:val="0"/>
        <w:pageBreakBefore w:val="0"/>
        <w:numPr>
          <w:ilvl w:val="0"/>
          <w:numId w:val="0"/>
        </w:numPr>
        <w:kinsoku/>
        <w:wordWrap/>
        <w:overflowPunct/>
        <w:topLinePunct w:val="0"/>
        <w:autoSpaceDE/>
        <w:autoSpaceDN/>
        <w:bidi w:val="0"/>
        <w:adjustRightInd/>
        <w:snapToGrid/>
        <w:spacing w:line="600" w:lineRule="exact"/>
        <w:ind w:left="1600" w:leftChars="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eastAsia="方正小标宋_GBK"/>
          <w:lang w:val="en-US" w:eastAsia="zh-CN"/>
        </w:rPr>
      </w:pPr>
      <w:r>
        <w:rPr>
          <w:rFonts w:hint="eastAsia" w:ascii="方正小标宋_GBK" w:hAnsi="方正小标宋_GBK" w:eastAsia="方正小标宋_GBK" w:cs="方正小标宋_GBK"/>
          <w:b w:val="0"/>
          <w:bCs/>
          <w:sz w:val="44"/>
          <w:szCs w:val="44"/>
        </w:rPr>
        <w:t>发明、实用新型预审</w:t>
      </w:r>
      <w:r>
        <w:rPr>
          <w:rFonts w:hint="eastAsia" w:ascii="方正小标宋_GBK" w:hAnsi="方正小标宋_GBK" w:eastAsia="方正小标宋_GBK" w:cs="方正小标宋_GBK"/>
          <w:b w:val="0"/>
          <w:bCs/>
          <w:sz w:val="44"/>
          <w:szCs w:val="44"/>
          <w:lang w:eastAsia="zh-CN"/>
        </w:rPr>
        <w:t>申请文件</w:t>
      </w:r>
      <w:r>
        <w:rPr>
          <w:rFonts w:hint="eastAsia" w:ascii="方正小标宋_GBK" w:hAnsi="方正小标宋_GBK" w:eastAsia="方正小标宋_GBK" w:cs="方正小标宋_GBK"/>
          <w:b w:val="0"/>
          <w:bCs/>
          <w:sz w:val="44"/>
          <w:szCs w:val="44"/>
        </w:rPr>
        <w:t>自检表</w:t>
      </w:r>
      <w:r>
        <w:rPr>
          <w:rFonts w:hint="eastAsia" w:ascii="方正小标宋_GBK" w:hAnsi="方正小标宋_GBK" w:eastAsia="方正小标宋_GBK" w:cs="方正小标宋_GBK"/>
          <w:b w:val="0"/>
          <w:bCs/>
          <w:sz w:val="44"/>
          <w:szCs w:val="44"/>
          <w:lang w:eastAsia="zh-CN"/>
        </w:rPr>
        <w:t>（试行）</w:t>
      </w:r>
    </w:p>
    <w:tbl>
      <w:tblPr>
        <w:tblStyle w:val="1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583"/>
        <w:gridCol w:w="1617"/>
        <w:gridCol w:w="211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专利名称</w:t>
            </w:r>
          </w:p>
        </w:tc>
        <w:tc>
          <w:tcPr>
            <w:tcW w:w="7366"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自检单位</w:t>
            </w:r>
          </w:p>
        </w:tc>
        <w:tc>
          <w:tcPr>
            <w:tcW w:w="7366" w:type="dxa"/>
            <w:gridSpan w:val="4"/>
          </w:tcPr>
          <w:p>
            <w:pPr>
              <w:keepNext w:val="0"/>
              <w:keepLines w:val="0"/>
              <w:pageBreakBefore w:val="0"/>
              <w:widowControl w:val="0"/>
              <w:kinsoku/>
              <w:wordWrap/>
              <w:overflowPunct/>
              <w:topLinePunct w:val="0"/>
              <w:autoSpaceDE/>
              <w:autoSpaceDN/>
              <w:bidi w:val="0"/>
              <w:adjustRightInd/>
              <w:snapToGrid/>
              <w:spacing w:line="360" w:lineRule="exact"/>
              <w:ind w:firstLine="3640" w:firstLineChars="13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自检人</w:t>
            </w:r>
          </w:p>
        </w:tc>
        <w:tc>
          <w:tcPr>
            <w:tcW w:w="258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iCs/>
                <w:sz w:val="28"/>
                <w:szCs w:val="28"/>
                <w:lang w:eastAsia="zh-CN"/>
              </w:rPr>
              <w:t>（手写签名）</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审核人</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iCs/>
                <w:sz w:val="28"/>
                <w:szCs w:val="28"/>
                <w:lang w:eastAsia="zh-CN"/>
              </w:rPr>
              <w:t>（手写签名）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8"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对照自检承诺表检查专利申请文件，不存在相应问题的，在对应自检结果中打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，不涉及的自检项目，在对应自检结果中填“无”；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在提交预审申请时，同时将本自检表</w:t>
            </w:r>
            <w:r>
              <w:rPr>
                <w:rFonts w:hint="eastAsia" w:ascii="仿宋_GB2312" w:hAnsi="仿宋_GB2312" w:eastAsia="仿宋_GB2312" w:cs="仿宋_GB2312"/>
                <w:sz w:val="28"/>
                <w:szCs w:val="28"/>
                <w:lang w:eastAsia="zh-CN"/>
              </w:rPr>
              <w:t>扫描</w:t>
            </w:r>
            <w:r>
              <w:rPr>
                <w:rFonts w:hint="eastAsia" w:ascii="仿宋_GB2312" w:hAnsi="仿宋_GB2312" w:eastAsia="仿宋_GB2312" w:cs="仿宋_GB2312"/>
                <w:sz w:val="28"/>
                <w:szCs w:val="28"/>
              </w:rPr>
              <w:t>上传至“其他文件”；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3.预审过程中发现自检表中带“*”的项目单项不合格，或除带“*”的项目外三项以上项目不合格的，将不予通过，且不得修改后重复提交。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类目</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自检项目</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总体要求</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*1.本申请属于保护中心专利预审的领域</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Calibri" w:eastAsia="仿宋_GB2312" w:cs="Times New Roman"/>
                <w:bCs/>
                <w:kern w:val="0"/>
                <w:sz w:val="28"/>
                <w:szCs w:val="28"/>
              </w:rPr>
              <w:t>不涉及国家知识产权局《关于规范申请专利行为的办法》（国家知识产权局公告第四一一号）规定的非正常申请专利行为</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*3.权利要求书、发明内容、具体实施方式不存在“三位一体”问题</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申请文件及相关证明文件（如：共同研发合同等）齐全</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5.专利请求书、权利要求书、</w:t>
            </w:r>
            <w:r>
              <w:rPr>
                <w:rFonts w:hint="eastAsia" w:ascii="仿宋_GB2312" w:hAnsi="仿宋_GB2312" w:eastAsia="仿宋_GB2312" w:cs="仿宋_GB2312"/>
                <w:sz w:val="28"/>
                <w:szCs w:val="28"/>
                <w:lang w:eastAsia="zh-CN"/>
              </w:rPr>
              <w:t>说明书、摘要以及实质审查请求书、代理委托书中的发明主题名称</w:t>
            </w:r>
            <w:r>
              <w:rPr>
                <w:rFonts w:hint="eastAsia" w:ascii="仿宋_GB2312" w:hAnsi="仿宋_GB2312" w:eastAsia="仿宋_GB2312" w:cs="仿宋_GB2312"/>
                <w:sz w:val="28"/>
                <w:szCs w:val="28"/>
                <w:lang w:val="en-US" w:eastAsia="zh-CN"/>
              </w:rPr>
              <w:t>无误，且符合相关规定</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申请文件中</w:t>
            </w:r>
            <w:r>
              <w:rPr>
                <w:rFonts w:hint="eastAsia" w:ascii="仿宋_GB2312" w:hAnsi="仿宋_GB2312" w:eastAsia="仿宋_GB2312" w:cs="仿宋_GB2312"/>
                <w:sz w:val="28"/>
                <w:szCs w:val="28"/>
                <w:lang w:eastAsia="zh-CN"/>
              </w:rPr>
              <w:t>无明显的</w:t>
            </w:r>
            <w:r>
              <w:rPr>
                <w:rFonts w:hint="eastAsia" w:ascii="仿宋_GB2312" w:hAnsi="仿宋_GB2312" w:eastAsia="仿宋_GB2312" w:cs="仿宋_GB2312"/>
                <w:sz w:val="28"/>
                <w:szCs w:val="28"/>
              </w:rPr>
              <w:t>错别字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标点符号错误、</w:t>
            </w:r>
            <w:r>
              <w:rPr>
                <w:rFonts w:hint="eastAsia" w:ascii="仿宋_GB2312" w:hAnsi="仿宋_GB2312" w:eastAsia="仿宋_GB2312" w:cs="仿宋_GB2312"/>
                <w:sz w:val="28"/>
                <w:szCs w:val="28"/>
                <w:lang w:val="en-US" w:eastAsia="zh-CN"/>
              </w:rPr>
              <w:t>内容重复、表述错误、</w:t>
            </w:r>
            <w:r>
              <w:rPr>
                <w:rFonts w:hint="eastAsia" w:ascii="仿宋_GB2312" w:hAnsi="仿宋_GB2312" w:eastAsia="仿宋_GB2312" w:cs="仿宋_GB2312"/>
                <w:sz w:val="28"/>
                <w:szCs w:val="28"/>
              </w:rPr>
              <w:t>语句不通顺</w:t>
            </w:r>
            <w:r>
              <w:rPr>
                <w:rFonts w:hint="eastAsia" w:ascii="仿宋_GB2312" w:hAnsi="仿宋_GB2312" w:eastAsia="仿宋_GB2312" w:cs="仿宋_GB2312"/>
                <w:sz w:val="28"/>
                <w:szCs w:val="28"/>
                <w:lang w:val="en-US" w:eastAsia="zh-CN"/>
              </w:rPr>
              <w:t>、公式/表格错误或不清晰</w:t>
            </w:r>
            <w:r>
              <w:rPr>
                <w:rFonts w:hint="eastAsia" w:ascii="仿宋_GB2312" w:hAnsi="仿宋_GB2312" w:eastAsia="仿宋_GB2312" w:cs="仿宋_GB2312"/>
                <w:sz w:val="28"/>
                <w:szCs w:val="28"/>
              </w:rPr>
              <w:t>等问题</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rPr>
              <w:t>7.</w:t>
            </w:r>
            <w:r>
              <w:rPr>
                <w:rFonts w:hint="eastAsia" w:ascii="仿宋_GB2312" w:hAnsi="仿宋_GB2312" w:eastAsia="仿宋_GB2312" w:cs="仿宋_GB2312"/>
                <w:sz w:val="28"/>
                <w:szCs w:val="28"/>
              </w:rPr>
              <w:t>专利申请文件为XML格式文件</w:t>
            </w:r>
            <w:r>
              <w:rPr>
                <w:rFonts w:hint="eastAsia" w:ascii="仿宋_GB2312" w:hAnsi="仿宋_GB2312" w:eastAsia="仿宋_GB2312" w:cs="仿宋_GB2312"/>
                <w:sz w:val="28"/>
                <w:szCs w:val="28"/>
                <w:lang w:eastAsia="zh-CN"/>
              </w:rPr>
              <w:t>，且压缩包中包含</w:t>
            </w:r>
            <w:r>
              <w:rPr>
                <w:rFonts w:hint="default" w:ascii="仿宋_GB2312" w:hAnsi="仿宋_GB2312" w:eastAsia="仿宋_GB2312" w:cs="仿宋_GB2312"/>
                <w:sz w:val="28"/>
                <w:szCs w:val="28"/>
                <w:lang w:val="en-US" w:eastAsia="zh-CN"/>
              </w:rPr>
              <w:t>word</w:t>
            </w:r>
            <w:r>
              <w:rPr>
                <w:rFonts w:hint="eastAsia" w:ascii="仿宋_GB2312" w:hAnsi="仿宋_GB2312" w:eastAsia="仿宋_GB2312" w:cs="仿宋_GB2312"/>
                <w:sz w:val="28"/>
                <w:szCs w:val="28"/>
                <w:lang w:val="en-US" w:eastAsia="zh-CN"/>
              </w:rPr>
              <w:t>版本</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专利请求书</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发明人身份证号码和姓名填写</w:t>
            </w:r>
            <w:r>
              <w:rPr>
                <w:rFonts w:hint="eastAsia" w:ascii="仿宋_GB2312" w:hAnsi="仿宋_GB2312" w:eastAsia="仿宋_GB2312" w:cs="仿宋_GB2312"/>
                <w:sz w:val="28"/>
                <w:szCs w:val="28"/>
                <w:lang w:eastAsia="zh-CN"/>
              </w:rPr>
              <w:t>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申请人名称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邮编和地址填写</w:t>
            </w:r>
            <w:r>
              <w:rPr>
                <w:rFonts w:hint="eastAsia" w:ascii="仿宋_GB2312" w:hAnsi="仿宋_GB2312" w:eastAsia="仿宋_GB2312" w:cs="仿宋_GB2312"/>
                <w:sz w:val="28"/>
                <w:szCs w:val="28"/>
                <w:lang w:eastAsia="zh-CN"/>
              </w:rPr>
              <w:t>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代理机构信息和代理人信息填写</w:t>
            </w:r>
            <w:r>
              <w:rPr>
                <w:rFonts w:hint="eastAsia" w:ascii="仿宋_GB2312" w:hAnsi="仿宋_GB2312" w:eastAsia="仿宋_GB2312" w:cs="仿宋_GB2312"/>
                <w:sz w:val="28"/>
                <w:szCs w:val="28"/>
                <w:lang w:eastAsia="zh-CN"/>
              </w:rPr>
              <w:t>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已</w:t>
            </w:r>
            <w:r>
              <w:rPr>
                <w:rFonts w:hint="eastAsia" w:ascii="仿宋_GB2312" w:hAnsi="仿宋_GB2312" w:eastAsia="仿宋_GB2312" w:cs="仿宋_GB2312"/>
                <w:sz w:val="28"/>
                <w:szCs w:val="28"/>
              </w:rPr>
              <w:t>勾选第</w:t>
            </w:r>
            <w:r>
              <w:rPr>
                <w:rFonts w:hint="eastAsia" w:ascii="微软雅黑" w:hAnsi="微软雅黑" w:eastAsia="微软雅黑" w:cs="微软雅黑"/>
                <w:sz w:val="28"/>
                <w:szCs w:val="28"/>
              </w:rPr>
              <w:t>㉒</w:t>
            </w:r>
            <w:r>
              <w:rPr>
                <w:rFonts w:hint="eastAsia" w:ascii="仿宋_GB2312" w:hAnsi="仿宋_GB2312" w:eastAsia="仿宋_GB2312" w:cs="仿宋_GB2312"/>
                <w:sz w:val="28"/>
                <w:szCs w:val="28"/>
              </w:rPr>
              <w:t>项的请求早日公布该专利申请</w:t>
            </w:r>
            <w:r>
              <w:rPr>
                <w:rFonts w:hint="eastAsia" w:ascii="仿宋_GB2312" w:hAnsi="仿宋_GB2312" w:eastAsia="仿宋_GB2312" w:cs="仿宋_GB2312"/>
                <w:sz w:val="28"/>
                <w:szCs w:val="28"/>
                <w:lang w:eastAsia="zh-CN"/>
              </w:rPr>
              <w:t>（仅限</w:t>
            </w:r>
            <w:r>
              <w:rPr>
                <w:rFonts w:hint="eastAsia" w:ascii="仿宋_GB2312" w:hAnsi="仿宋_GB2312" w:eastAsia="仿宋_GB2312" w:cs="仿宋_GB2312"/>
                <w:sz w:val="28"/>
                <w:szCs w:val="28"/>
              </w:rPr>
              <w:t>发明专利</w:t>
            </w:r>
            <w:r>
              <w:rPr>
                <w:rFonts w:hint="eastAsia" w:ascii="仿宋_GB2312" w:hAnsi="仿宋_GB2312" w:eastAsia="仿宋_GB2312" w:cs="仿宋_GB2312"/>
                <w:sz w:val="28"/>
                <w:szCs w:val="28"/>
                <w:lang w:eastAsia="zh-CN"/>
              </w:rPr>
              <w:t>）</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总委托书</w:t>
            </w:r>
            <w:r>
              <w:rPr>
                <w:rFonts w:hint="eastAsia" w:ascii="仿宋_GB2312" w:hAnsi="仿宋_GB2312" w:eastAsia="仿宋_GB2312" w:cs="仿宋_GB2312"/>
                <w:sz w:val="28"/>
                <w:szCs w:val="28"/>
                <w:lang w:eastAsia="zh-CN"/>
              </w:rPr>
              <w:t>（如有）</w:t>
            </w:r>
            <w:r>
              <w:rPr>
                <w:rFonts w:hint="eastAsia" w:ascii="仿宋_GB2312" w:hAnsi="仿宋_GB2312" w:eastAsia="仿宋_GB2312" w:cs="仿宋_GB2312"/>
                <w:sz w:val="28"/>
                <w:szCs w:val="28"/>
              </w:rPr>
              <w:t>编号填写</w:t>
            </w:r>
            <w:r>
              <w:rPr>
                <w:rFonts w:hint="eastAsia" w:ascii="仿宋_GB2312" w:hAnsi="仿宋_GB2312" w:eastAsia="仿宋_GB2312" w:cs="仿宋_GB2312"/>
                <w:sz w:val="28"/>
                <w:szCs w:val="28"/>
                <w:lang w:eastAsia="zh-CN"/>
              </w:rPr>
              <w:t>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6.不存在同日申请，且</w:t>
            </w:r>
            <w:r>
              <w:rPr>
                <w:rFonts w:hint="eastAsia" w:ascii="仿宋_GB2312" w:hAnsi="仿宋_GB2312" w:eastAsia="仿宋_GB2312" w:cs="仿宋_GB2312"/>
                <w:sz w:val="28"/>
                <w:szCs w:val="28"/>
                <w:lang w:eastAsia="zh-CN"/>
              </w:rPr>
              <w:t>未</w:t>
            </w:r>
            <w:r>
              <w:rPr>
                <w:rFonts w:hint="eastAsia" w:ascii="仿宋_GB2312" w:hAnsi="仿宋_GB2312" w:eastAsia="仿宋_GB2312" w:cs="仿宋_GB2312"/>
                <w:sz w:val="28"/>
                <w:szCs w:val="28"/>
              </w:rPr>
              <w:t>勾选第㉑同日申请声明</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7.请求书、权利要求书、说明书等的页数填写无误，权利要求的项数填写无误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说明书</w:t>
            </w:r>
            <w:r>
              <w:rPr>
                <w:rFonts w:hint="eastAsia" w:ascii="仿宋_GB2312" w:hAnsi="仿宋_GB2312" w:eastAsia="仿宋_GB2312" w:cs="仿宋_GB2312"/>
                <w:sz w:val="28"/>
                <w:szCs w:val="28"/>
                <w:lang w:eastAsia="zh-CN"/>
              </w:rPr>
              <w:t>（有</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附图，</w:t>
            </w:r>
            <w:r>
              <w:rPr>
                <w:rFonts w:hint="eastAsia" w:ascii="仿宋_GB2312" w:hAnsi="仿宋_GB2312" w:eastAsia="仿宋_GB2312" w:cs="仿宋_GB2312"/>
                <w:sz w:val="28"/>
                <w:szCs w:val="28"/>
                <w:lang w:eastAsia="zh-CN"/>
              </w:rPr>
              <w:t>且已</w:t>
            </w:r>
            <w:r>
              <w:rPr>
                <w:rFonts w:hint="eastAsia" w:ascii="仿宋_GB2312" w:hAnsi="仿宋_GB2312" w:eastAsia="仿宋_GB2312" w:cs="仿宋_GB2312"/>
                <w:sz w:val="28"/>
                <w:szCs w:val="28"/>
              </w:rPr>
              <w:t>指定摘要附图</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实质审查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请求书</w:t>
            </w:r>
            <w:r>
              <w:rPr>
                <w:rFonts w:hint="eastAsia" w:ascii="仿宋_GB2312" w:hAnsi="仿宋_GB2312" w:eastAsia="仿宋_GB2312" w:cs="仿宋_GB2312"/>
                <w:sz w:val="28"/>
                <w:szCs w:val="28"/>
                <w:lang w:eastAsia="zh-CN"/>
              </w:rPr>
              <w:t>（发明专利）</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已</w:t>
            </w:r>
            <w:r>
              <w:rPr>
                <w:rFonts w:hint="eastAsia" w:ascii="仿宋_GB2312" w:hAnsi="仿宋_GB2312" w:eastAsia="仿宋_GB2312" w:cs="仿宋_GB2312"/>
                <w:sz w:val="28"/>
                <w:szCs w:val="28"/>
              </w:rPr>
              <w:t>勾选第③项</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lang w:val="en-US" w:eastAsia="zh-CN"/>
              </w:rPr>
              <w:t>☒申请人声明，放弃专利法实施细则第51条规定的主动修改的权利</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专利代理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委托书</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代理机构信息、代理人信息</w:t>
            </w:r>
            <w:r>
              <w:rPr>
                <w:rFonts w:hint="eastAsia" w:ascii="仿宋_GB2312" w:hAnsi="仿宋_GB2312" w:eastAsia="仿宋_GB2312" w:cs="仿宋_GB2312"/>
                <w:sz w:val="28"/>
                <w:szCs w:val="28"/>
                <w:lang w:eastAsia="zh-CN"/>
              </w:rPr>
              <w:t>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当事人的签章清楚</w:t>
            </w:r>
            <w:r>
              <w:rPr>
                <w:rFonts w:hint="eastAsia" w:ascii="仿宋_GB2312" w:hAnsi="仿宋_GB2312" w:eastAsia="仿宋_GB2312" w:cs="仿宋_GB2312"/>
                <w:sz w:val="28"/>
                <w:szCs w:val="28"/>
                <w:lang w:eastAsia="zh-CN"/>
              </w:rPr>
              <w:t>、无误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权利要求书</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权利要求编号无误，从属权利要求的主题与其引用的独立权利要求一致</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2.不存在缺乏引用基础、非择一引用、多引多等引用关系的问题</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3.含有公式时，公式格式无误、内容清晰，相关符号已作说明</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4.技术术语、附图标记无误且与说明书中一致，格式规范</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5.不存在单一性问题</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6.无其他明显的形式缺陷</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说明书</w:t>
            </w:r>
            <w:r>
              <w:rPr>
                <w:rFonts w:hint="eastAsia" w:ascii="仿宋_GB2312" w:hAnsi="仿宋_GB2312" w:eastAsia="仿宋_GB2312" w:cs="仿宋_GB2312"/>
                <w:sz w:val="28"/>
                <w:szCs w:val="28"/>
                <w:lang w:eastAsia="zh-CN"/>
              </w:rPr>
              <w:t>及附图</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技术领域、背景技术、发明或新型内容、附图说明（如有附图）、具体实施方式等</w:t>
            </w:r>
            <w:r>
              <w:rPr>
                <w:rFonts w:hint="eastAsia" w:ascii="仿宋_GB2312" w:hAnsi="仿宋_GB2312" w:eastAsia="仿宋_GB2312" w:cs="仿宋_GB2312"/>
                <w:sz w:val="28"/>
                <w:szCs w:val="28"/>
                <w:lang w:eastAsia="zh-CN"/>
              </w:rPr>
              <w:t>要素齐全、次序无误</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说明书的技术术语和附图标记无误，且与说明书附图所示一致</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说明书附图清晰、编号、数量无误，且与说明书所述一致</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发明申请的说明书及摘要中</w:t>
            </w: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“本实用新型”字样</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5.说明书中不存在违反法律规定或含有涉密信息、政治敏感信息、商业性宣传用语、贬低或者诽谤他人技术或产品等内容</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6.无其他明显的形式缺陷</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说明书摘要</w:t>
            </w:r>
          </w:p>
        </w:tc>
        <w:tc>
          <w:tcPr>
            <w:tcW w:w="6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摘要字数</w:t>
            </w:r>
            <w:r>
              <w:rPr>
                <w:rFonts w:hint="eastAsia" w:ascii="仿宋_GB2312" w:hAnsi="仿宋_GB2312" w:eastAsia="仿宋_GB2312" w:cs="仿宋_GB2312"/>
                <w:sz w:val="28"/>
                <w:szCs w:val="28"/>
                <w:lang w:eastAsia="zh-CN"/>
              </w:rPr>
              <w:t>符合要求，不多于</w:t>
            </w:r>
            <w:r>
              <w:rPr>
                <w:rFonts w:hint="eastAsia" w:ascii="仿宋_GB2312" w:hAnsi="仿宋_GB2312" w:eastAsia="仿宋_GB2312" w:cs="仿宋_GB2312"/>
                <w:sz w:val="28"/>
                <w:szCs w:val="28"/>
              </w:rPr>
              <w:t>300字</w:t>
            </w:r>
          </w:p>
        </w:tc>
        <w:tc>
          <w:tcPr>
            <w:tcW w:w="1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8"/>
                <w:szCs w:val="28"/>
              </w:rPr>
            </w:pPr>
          </w:p>
        </w:tc>
      </w:tr>
    </w:tbl>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pPr>
      <w:r>
        <w:rPr>
          <w:rFonts w:hint="eastAsia" w:ascii="方正小标宋_GBK" w:hAnsi="方正小标宋_GBK" w:eastAsia="方正小标宋_GBK" w:cs="方正小标宋_GBK"/>
          <w:b w:val="0"/>
          <w:bCs/>
          <w:sz w:val="44"/>
          <w:szCs w:val="44"/>
          <w:lang w:eastAsia="zh-CN"/>
        </w:rPr>
        <w:t>外观设计</w:t>
      </w:r>
      <w:r>
        <w:rPr>
          <w:rFonts w:hint="eastAsia" w:ascii="方正小标宋_GBK" w:hAnsi="方正小标宋_GBK" w:eastAsia="方正小标宋_GBK" w:cs="方正小标宋_GBK"/>
          <w:b w:val="0"/>
          <w:bCs/>
          <w:sz w:val="44"/>
          <w:szCs w:val="44"/>
        </w:rPr>
        <w:t>预审</w:t>
      </w:r>
      <w:r>
        <w:rPr>
          <w:rFonts w:hint="eastAsia" w:ascii="方正小标宋_GBK" w:hAnsi="方正小标宋_GBK" w:eastAsia="方正小标宋_GBK" w:cs="方正小标宋_GBK"/>
          <w:b w:val="0"/>
          <w:bCs/>
          <w:sz w:val="44"/>
          <w:szCs w:val="44"/>
          <w:lang w:eastAsia="zh-CN"/>
        </w:rPr>
        <w:t>申请文件</w:t>
      </w:r>
      <w:r>
        <w:rPr>
          <w:rFonts w:hint="eastAsia" w:ascii="方正小标宋_GBK" w:hAnsi="方正小标宋_GBK" w:eastAsia="方正小标宋_GBK" w:cs="方正小标宋_GBK"/>
          <w:b w:val="0"/>
          <w:bCs/>
          <w:sz w:val="44"/>
          <w:szCs w:val="44"/>
        </w:rPr>
        <w:t>自检表</w:t>
      </w:r>
      <w:r>
        <w:rPr>
          <w:rFonts w:hint="eastAsia" w:ascii="方正小标宋_GBK" w:hAnsi="方正小标宋_GBK" w:eastAsia="方正小标宋_GBK" w:cs="方正小标宋_GBK"/>
          <w:b w:val="0"/>
          <w:bCs/>
          <w:sz w:val="44"/>
          <w:szCs w:val="44"/>
          <w:lang w:eastAsia="zh-CN"/>
        </w:rPr>
        <w:t>（试行）</w:t>
      </w:r>
    </w:p>
    <w:tbl>
      <w:tblPr>
        <w:tblStyle w:val="10"/>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527"/>
        <w:gridCol w:w="1617"/>
        <w:gridCol w:w="182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专利名称</w:t>
            </w:r>
          </w:p>
        </w:tc>
        <w:tc>
          <w:tcPr>
            <w:tcW w:w="7142" w:type="dxa"/>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自检单位</w:t>
            </w:r>
          </w:p>
        </w:tc>
        <w:tc>
          <w:tcPr>
            <w:tcW w:w="7142" w:type="dxa"/>
            <w:gridSpan w:val="4"/>
          </w:tcPr>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自检人</w:t>
            </w:r>
          </w:p>
        </w:tc>
        <w:tc>
          <w:tcPr>
            <w:tcW w:w="252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iCs/>
                <w:sz w:val="28"/>
                <w:szCs w:val="28"/>
                <w:lang w:val="en-US" w:eastAsia="zh-CN"/>
              </w:rPr>
              <w:t xml:space="preserve"> </w:t>
            </w:r>
            <w:r>
              <w:rPr>
                <w:rFonts w:hint="eastAsia" w:ascii="仿宋_GB2312" w:hAnsi="仿宋_GB2312" w:eastAsia="仿宋_GB2312" w:cs="仿宋_GB2312"/>
                <w:i/>
                <w:iCs/>
                <w:sz w:val="28"/>
                <w:szCs w:val="28"/>
                <w:lang w:eastAsia="zh-CN"/>
              </w:rPr>
              <w:t>（手写签名）</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审审核人</w:t>
            </w:r>
          </w:p>
        </w:tc>
        <w:tc>
          <w:tcPr>
            <w:tcW w:w="299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iCs/>
                <w:sz w:val="28"/>
                <w:szCs w:val="28"/>
                <w:lang w:eastAsia="zh-CN"/>
              </w:rPr>
              <w:t>（手写签名）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0"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对照自检承诺表检查专利申请文件，不存在相应问题的，在对应自检结果中打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，不涉及的自检项目，在对应自检结果中填“无”；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在提交预审申请时，同时将本自检表</w:t>
            </w:r>
            <w:r>
              <w:rPr>
                <w:rFonts w:hint="eastAsia" w:ascii="仿宋_GB2312" w:hAnsi="仿宋_GB2312" w:eastAsia="仿宋_GB2312" w:cs="仿宋_GB2312"/>
                <w:sz w:val="28"/>
                <w:szCs w:val="28"/>
                <w:lang w:eastAsia="zh-CN"/>
              </w:rPr>
              <w:t>扫描件</w:t>
            </w:r>
            <w:r>
              <w:rPr>
                <w:rFonts w:hint="eastAsia" w:ascii="仿宋_GB2312" w:hAnsi="仿宋_GB2312" w:eastAsia="仿宋_GB2312" w:cs="仿宋_GB2312"/>
                <w:sz w:val="28"/>
                <w:szCs w:val="28"/>
              </w:rPr>
              <w:t>上传至“其他文件”；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3.预审过程中发现自检表中带“*”的项目单项不合格，或除带“*”的项目外三项以上项目不合格的，将不予通过，且不得修改后重复提交。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类目</w:t>
            </w: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自检项目</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总体要求</w:t>
            </w: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*1.本申请属于保护中心专利预审的领域</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Calibri" w:eastAsia="仿宋_GB2312" w:cs="Times New Roman"/>
                <w:bCs/>
                <w:kern w:val="0"/>
                <w:sz w:val="28"/>
                <w:szCs w:val="28"/>
              </w:rPr>
              <w:t>不涉及国家知识产权局《关于规范申请专利行为的办法》（国家知识产权局公告第四一一号）规定的非正常申请专利行为</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申请文件及相关证明文件（如：共同研发合同等）齐全</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申请文件中不应有错别字、误用字、少字、多余字、标点符号错误、语句不通顺、语句重复、空白行等问题</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专利申请文件为XML格式文件</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eastAsia="zh-CN"/>
              </w:rPr>
              <w:t>外观设计</w:t>
            </w:r>
            <w:r>
              <w:rPr>
                <w:rFonts w:hint="eastAsia" w:ascii="仿宋_GB2312" w:hAnsi="仿宋_GB2312" w:eastAsia="仿宋_GB2312" w:cs="仿宋_GB2312"/>
                <w:kern w:val="0"/>
                <w:sz w:val="28"/>
                <w:szCs w:val="28"/>
              </w:rPr>
              <w:t>专利请求书</w:t>
            </w: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Calibri" w:eastAsia="仿宋_GB2312" w:cs="Times New Roman"/>
                <w:kern w:val="0"/>
                <w:sz w:val="28"/>
                <w:szCs w:val="28"/>
                <w:lang w:val="en-US" w:eastAsia="zh-CN"/>
              </w:rPr>
              <w:t>1.</w:t>
            </w:r>
            <w:r>
              <w:rPr>
                <w:rFonts w:hint="eastAsia" w:ascii="仿宋_GB2312" w:hAnsi="Calibri" w:eastAsia="仿宋_GB2312" w:cs="Times New Roman"/>
                <w:kern w:val="0"/>
                <w:sz w:val="28"/>
                <w:szCs w:val="28"/>
              </w:rPr>
              <w:t>避免使用概括不当、过于抽象</w:t>
            </w:r>
            <w:r>
              <w:rPr>
                <w:rFonts w:hint="eastAsia" w:ascii="仿宋_GB2312" w:hAnsi="Calibri" w:eastAsia="仿宋_GB2312" w:cs="Times New Roman"/>
                <w:kern w:val="0"/>
                <w:sz w:val="28"/>
                <w:szCs w:val="28"/>
                <w:lang w:eastAsia="zh-CN"/>
              </w:rPr>
              <w:t>或者描述技术效果、内部构造</w:t>
            </w:r>
            <w:r>
              <w:rPr>
                <w:rFonts w:hint="eastAsia" w:ascii="仿宋_GB2312" w:hAnsi="Calibri" w:eastAsia="仿宋_GB2312" w:cs="Times New Roman"/>
                <w:kern w:val="0"/>
                <w:sz w:val="28"/>
                <w:szCs w:val="28"/>
              </w:rPr>
              <w:t>的产品名称。</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产品名称</w:t>
            </w:r>
            <w:r>
              <w:rPr>
                <w:rFonts w:hint="eastAsia" w:ascii="仿宋_GB2312" w:hAnsi="Calibri" w:eastAsia="仿宋_GB2312" w:cs="Times New Roman"/>
                <w:kern w:val="0"/>
                <w:sz w:val="28"/>
                <w:szCs w:val="28"/>
              </w:rPr>
              <w:t>与外观设计图片或者照片中表示的产品名称及简要说明中产品名称一致，</w:t>
            </w:r>
            <w:r>
              <w:rPr>
                <w:rFonts w:hint="eastAsia" w:ascii="仿宋_GB2312" w:hAnsi="仿宋_GB2312" w:eastAsia="仿宋_GB2312" w:cs="仿宋_GB2312"/>
                <w:sz w:val="28"/>
                <w:szCs w:val="28"/>
              </w:rPr>
              <w:t>且字数符合要求</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Calibri" w:eastAsia="仿宋_GB2312" w:cs="Times New Roman"/>
                <w:color w:val="000000"/>
                <w:sz w:val="28"/>
                <w:szCs w:val="28"/>
              </w:rPr>
              <w:t>准确填写设计人姓名、第一设计人国籍、居民身份证件号码。</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Calibri" w:eastAsia="仿宋_GB2312" w:cs="Times New Roman"/>
                <w:color w:val="000000"/>
                <w:sz w:val="28"/>
                <w:szCs w:val="28"/>
              </w:rPr>
              <w:t>准确填写所有申请人名称、统一社会信用代码、地址、邮政编码。</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Calibri" w:eastAsia="仿宋_GB2312" w:cs="Times New Roman"/>
                <w:color w:val="000000"/>
                <w:sz w:val="28"/>
                <w:szCs w:val="28"/>
              </w:rPr>
              <w:t>申请人未委托专利代理机构的，准确填写联系人姓名、</w:t>
            </w:r>
            <w:r>
              <w:rPr>
                <w:rFonts w:hint="eastAsia" w:ascii="仿宋_GB2312" w:hAnsi="Calibri" w:eastAsia="仿宋_GB2312" w:cs="Times New Roman"/>
                <w:color w:val="000000"/>
                <w:sz w:val="28"/>
                <w:szCs w:val="28"/>
                <w:lang w:eastAsia="zh-CN"/>
              </w:rPr>
              <w:t>邮政编码、电子邮箱</w:t>
            </w:r>
            <w:r>
              <w:rPr>
                <w:rFonts w:hint="eastAsia" w:ascii="仿宋_GB2312" w:hAnsi="Calibri" w:eastAsia="仿宋_GB2312" w:cs="Times New Roman"/>
                <w:color w:val="000000"/>
                <w:sz w:val="28"/>
                <w:szCs w:val="28"/>
              </w:rPr>
              <w:t>和电话号码</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代理机构信息和代理人信息填写</w:t>
            </w:r>
            <w:r>
              <w:rPr>
                <w:rFonts w:hint="eastAsia" w:ascii="仿宋_GB2312" w:hAnsi="仿宋_GB2312" w:eastAsia="仿宋_GB2312" w:cs="仿宋_GB2312"/>
                <w:sz w:val="28"/>
                <w:szCs w:val="28"/>
                <w:lang w:eastAsia="zh-CN"/>
              </w:rPr>
              <w:t>无误</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总委托书</w:t>
            </w:r>
            <w:r>
              <w:rPr>
                <w:rFonts w:hint="eastAsia" w:ascii="仿宋_GB2312" w:hAnsi="仿宋_GB2312" w:eastAsia="仿宋_GB2312" w:cs="仿宋_GB2312"/>
                <w:sz w:val="28"/>
                <w:szCs w:val="28"/>
                <w:lang w:eastAsia="zh-CN"/>
              </w:rPr>
              <w:t>（如有）</w:t>
            </w:r>
            <w:r>
              <w:rPr>
                <w:rFonts w:hint="eastAsia" w:ascii="仿宋_GB2312" w:hAnsi="仿宋_GB2312" w:eastAsia="仿宋_GB2312" w:cs="仿宋_GB2312"/>
                <w:sz w:val="28"/>
                <w:szCs w:val="28"/>
              </w:rPr>
              <w:t>编号填写</w:t>
            </w:r>
            <w:r>
              <w:rPr>
                <w:rFonts w:hint="eastAsia" w:ascii="仿宋_GB2312" w:hAnsi="仿宋_GB2312" w:eastAsia="仿宋_GB2312" w:cs="仿宋_GB2312"/>
                <w:sz w:val="28"/>
                <w:szCs w:val="28"/>
                <w:lang w:eastAsia="zh-CN"/>
              </w:rPr>
              <w:t>无误</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Calibri" w:eastAsia="仿宋_GB2312" w:cs="Times New Roman"/>
                <w:color w:val="000000"/>
                <w:sz w:val="28"/>
                <w:szCs w:val="28"/>
              </w:rPr>
              <w:t>准确填写申请</w:t>
            </w:r>
            <w:r>
              <w:rPr>
                <w:rFonts w:ascii="仿宋_GB2312" w:hAnsi="Calibri" w:eastAsia="仿宋_GB2312" w:cs="Times New Roman"/>
                <w:color w:val="000000"/>
                <w:sz w:val="28"/>
                <w:szCs w:val="28"/>
              </w:rPr>
              <w:t>文件清单</w:t>
            </w:r>
            <w:r>
              <w:rPr>
                <w:rFonts w:hint="eastAsia" w:ascii="仿宋_GB2312" w:hAnsi="Calibri" w:eastAsia="仿宋_GB2312" w:cs="Times New Roman"/>
                <w:color w:val="000000"/>
                <w:sz w:val="28"/>
                <w:szCs w:val="28"/>
              </w:rPr>
              <w:t>，核实</w:t>
            </w:r>
            <w:r>
              <w:rPr>
                <w:rFonts w:hint="eastAsia" w:ascii="仿宋_GB2312" w:hAnsi="Calibri" w:eastAsia="仿宋_GB2312" w:cs="Times New Roman"/>
                <w:sz w:val="28"/>
                <w:szCs w:val="28"/>
              </w:rPr>
              <w:t>总委托书</w:t>
            </w:r>
            <w:r>
              <w:rPr>
                <w:rFonts w:hint="eastAsia" w:ascii="仿宋_GB2312" w:hAnsi="Calibri" w:eastAsia="仿宋_GB2312" w:cs="Times New Roman"/>
                <w:sz w:val="28"/>
                <w:szCs w:val="28"/>
                <w:lang w:eastAsia="zh-CN"/>
              </w:rPr>
              <w:t>（如有）</w:t>
            </w:r>
            <w:r>
              <w:rPr>
                <w:rFonts w:hint="eastAsia" w:ascii="仿宋_GB2312" w:hAnsi="Calibri" w:eastAsia="仿宋_GB2312" w:cs="Times New Roman"/>
                <w:sz w:val="28"/>
                <w:szCs w:val="28"/>
              </w:rPr>
              <w:t>备案编号</w:t>
            </w:r>
            <w:r>
              <w:rPr>
                <w:rFonts w:hint="eastAsia" w:ascii="仿宋_GB2312" w:hAnsi="Calibri" w:eastAsia="仿宋_GB2312" w:cs="Times New Roman"/>
                <w:color w:val="000000"/>
                <w:sz w:val="28"/>
                <w:szCs w:val="28"/>
              </w:rPr>
              <w:t>等附加文件清单信息。</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专利代理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委托书</w:t>
            </w: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Calibri" w:eastAsia="仿宋_GB2312" w:cs="Times New Roman"/>
                <w:kern w:val="0"/>
                <w:sz w:val="28"/>
                <w:szCs w:val="28"/>
              </w:rPr>
              <w:t>委托书中信息与请求书中一致</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当事人的签章应当清楚且正确</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简要说明</w:t>
            </w: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需包含外观设计产品的名称、用途、设计要点，并指定一幅最能表明设计要点的图片或者照片</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ascii="仿宋_GB2312" w:hAnsi="Calibri" w:eastAsia="仿宋_GB2312" w:cs="Times New Roman"/>
                <w:color w:val="000000" w:themeColor="text1"/>
                <w:kern w:val="0"/>
                <w:sz w:val="28"/>
                <w:szCs w:val="28"/>
                <w14:textFill>
                  <w14:solidFill>
                    <w14:schemeClr w14:val="tx1"/>
                  </w14:solidFill>
                </w14:textFill>
              </w:rPr>
              <w:t>产品名称与请求书中产品名称一致</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Calibri" w:eastAsia="仿宋_GB2312" w:cs="Times New Roman"/>
                <w:color w:val="000000" w:themeColor="text1"/>
                <w:kern w:val="0"/>
                <w:sz w:val="28"/>
                <w:szCs w:val="28"/>
                <w14:textFill>
                  <w14:solidFill>
                    <w14:schemeClr w14:val="tx1"/>
                  </w14:solidFill>
                </w14:textFill>
              </w:rPr>
              <w:t>省略视图的写明省略原因</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Calibri" w:eastAsia="仿宋_GB2312" w:cs="Times New Roman"/>
                <w:color w:val="000000" w:themeColor="text1"/>
                <w:kern w:val="0"/>
                <w:sz w:val="28"/>
                <w:szCs w:val="28"/>
                <w14:textFill>
                  <w14:solidFill>
                    <w14:schemeClr w14:val="tx1"/>
                  </w14:solidFill>
                </w14:textFill>
              </w:rPr>
              <w:t>相似外观设计的指定其中一项作为基本设计，并不得超过规定的项数</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Calibri" w:eastAsia="仿宋_GB2312" w:cs="Times New Roman"/>
                <w:color w:val="000000" w:themeColor="text1"/>
                <w:kern w:val="0"/>
                <w:sz w:val="28"/>
                <w:szCs w:val="28"/>
                <w14:textFill>
                  <w14:solidFill>
                    <w14:schemeClr w14:val="tx1"/>
                  </w14:solidFill>
                </w14:textFill>
              </w:rPr>
              <w:t>成套产品应当写明各套件所对应的产品名称，并不得包含某一件或者几件产品的相似外观设计</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Calibri" w:eastAsia="仿宋_GB2312" w:cs="Times New Roman"/>
                <w:color w:val="000000" w:themeColor="text1"/>
                <w:kern w:val="0"/>
                <w:sz w:val="28"/>
                <w:szCs w:val="28"/>
                <w14:textFill>
                  <w14:solidFill>
                    <w14:schemeClr w14:val="tx1"/>
                  </w14:solidFill>
                </w14:textFill>
              </w:rPr>
              <w:t>请求保护色彩的在简要说明中声明</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Calibri" w:eastAsia="仿宋_GB2312" w:cs="Times New Roman"/>
                <w:color w:val="000000" w:themeColor="text1"/>
                <w:kern w:val="0"/>
                <w:sz w:val="28"/>
                <w:szCs w:val="28"/>
                <w:lang w:val="en-US" w:eastAsia="zh-CN"/>
                <w14:textFill>
                  <w14:solidFill>
                    <w14:schemeClr w14:val="tx1"/>
                  </w14:solidFill>
                </w14:textFill>
              </w:rPr>
              <w:t>7.</w:t>
            </w:r>
            <w:r>
              <w:rPr>
                <w:rFonts w:hint="eastAsia" w:ascii="仿宋_GB2312" w:hAnsi="Calibri" w:eastAsia="仿宋_GB2312" w:cs="Times New Roman"/>
                <w:color w:val="000000" w:themeColor="text1"/>
                <w:kern w:val="0"/>
                <w:sz w:val="28"/>
                <w:szCs w:val="28"/>
                <w14:textFill>
                  <w14:solidFill>
                    <w14:schemeClr w14:val="tx1"/>
                  </w14:solidFill>
                </w14:textFill>
              </w:rPr>
              <w:t>不得使用商业性</w:t>
            </w:r>
            <w:r>
              <w:rPr>
                <w:rFonts w:ascii="仿宋_GB2312" w:hAnsi="Calibri" w:eastAsia="仿宋_GB2312" w:cs="Times New Roman"/>
                <w:color w:val="000000" w:themeColor="text1"/>
                <w:kern w:val="0"/>
                <w:sz w:val="28"/>
                <w:szCs w:val="28"/>
                <w14:textFill>
                  <w14:solidFill>
                    <w14:schemeClr w14:val="tx1"/>
                  </w14:solidFill>
                </w14:textFill>
              </w:rPr>
              <w:t>宣传用语</w:t>
            </w:r>
            <w:r>
              <w:rPr>
                <w:rFonts w:hint="eastAsia" w:ascii="仿宋_GB2312" w:hAnsi="Calibri" w:eastAsia="仿宋_GB2312" w:cs="Times New Roman"/>
                <w:color w:val="000000" w:themeColor="text1"/>
                <w:kern w:val="0"/>
                <w:sz w:val="28"/>
                <w:szCs w:val="28"/>
                <w14:textFill>
                  <w14:solidFill>
                    <w14:schemeClr w14:val="tx1"/>
                  </w14:solidFill>
                </w14:textFill>
              </w:rPr>
              <w:t>，不能说明产品的性能和内部结构</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color w:val="000000" w:themeColor="text1"/>
                <w:kern w:val="0"/>
                <w:sz w:val="28"/>
                <w:szCs w:val="28"/>
                <w:lang w:val="en-US" w:eastAsia="zh-CN"/>
                <w14:textFill>
                  <w14:solidFill>
                    <w14:schemeClr w14:val="tx1"/>
                  </w14:solidFill>
                </w14:textFill>
              </w:rPr>
            </w:pPr>
            <w:r>
              <w:rPr>
                <w:rFonts w:hint="eastAsia" w:ascii="仿宋_GB2312" w:hAnsi="Calibri" w:eastAsia="仿宋_GB2312" w:cs="Times New Roman"/>
                <w:color w:val="000000" w:themeColor="text1"/>
                <w:kern w:val="0"/>
                <w:sz w:val="28"/>
                <w:szCs w:val="28"/>
                <w14:textFill>
                  <w14:solidFill>
                    <w14:schemeClr w14:val="tx1"/>
                  </w14:solidFill>
                </w14:textFill>
              </w:rPr>
              <w:t>8</w:t>
            </w:r>
            <w:r>
              <w:rPr>
                <w:rFonts w:hint="eastAsia" w:ascii="仿宋_GB2312" w:hAnsi="Calibri" w:eastAsia="仿宋_GB2312" w:cs="Times New Roman"/>
                <w:color w:val="000000" w:themeColor="text1"/>
                <w:kern w:val="0"/>
                <w:sz w:val="28"/>
                <w:szCs w:val="28"/>
                <w:lang w:eastAsia="zh-CN"/>
                <w14:textFill>
                  <w14:solidFill>
                    <w14:schemeClr w14:val="tx1"/>
                  </w14:solidFill>
                </w14:textFill>
              </w:rPr>
              <w:t>.</w:t>
            </w:r>
            <w:r>
              <w:rPr>
                <w:rFonts w:hint="eastAsia" w:ascii="仿宋_GB2312" w:hAnsi="Calibri" w:eastAsia="仿宋_GB2312" w:cs="Times New Roman"/>
                <w:color w:val="000000" w:themeColor="text1"/>
                <w:kern w:val="0"/>
                <w:sz w:val="28"/>
                <w:szCs w:val="28"/>
                <w14:textFill>
                  <w14:solidFill>
                    <w14:schemeClr w14:val="tx1"/>
                  </w14:solidFill>
                </w14:textFill>
              </w:rPr>
              <w:t>句</w:t>
            </w:r>
            <w:r>
              <w:rPr>
                <w:rFonts w:ascii="仿宋_GB2312" w:hAnsi="Calibri" w:eastAsia="仿宋_GB2312" w:cs="Times New Roman"/>
                <w:color w:val="000000" w:themeColor="text1"/>
                <w:kern w:val="0"/>
                <w:sz w:val="28"/>
                <w:szCs w:val="28"/>
                <w14:textFill>
                  <w14:solidFill>
                    <w14:schemeClr w14:val="tx1"/>
                  </w14:solidFill>
                </w14:textFill>
              </w:rPr>
              <w:t>末加句号</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图片或照片</w:t>
            </w: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Calibri" w:eastAsia="仿宋_GB2312" w:cs="Times New Roman"/>
                <w:color w:val="000000" w:themeColor="text1"/>
                <w:kern w:val="0"/>
                <w:sz w:val="28"/>
                <w:szCs w:val="28"/>
                <w14:textFill>
                  <w14:solidFill>
                    <w14:schemeClr w14:val="tx1"/>
                  </w14:solidFill>
                </w14:textFill>
              </w:rPr>
              <w:t>各</w:t>
            </w:r>
            <w:r>
              <w:rPr>
                <w:rFonts w:ascii="仿宋_GB2312" w:hAnsi="Calibri" w:eastAsia="仿宋_GB2312" w:cs="Times New Roman"/>
                <w:color w:val="000000" w:themeColor="text1"/>
                <w:kern w:val="0"/>
                <w:sz w:val="28"/>
                <w:szCs w:val="28"/>
                <w14:textFill>
                  <w14:solidFill>
                    <w14:schemeClr w14:val="tx1"/>
                  </w14:solidFill>
                </w14:textFill>
              </w:rPr>
              <w:t>视图比例一致</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Calibri" w:eastAsia="仿宋_GB2312" w:cs="Times New Roman"/>
                <w:color w:val="000000" w:themeColor="text1"/>
                <w:kern w:val="0"/>
                <w:sz w:val="28"/>
                <w:szCs w:val="28"/>
                <w14:textFill>
                  <w14:solidFill>
                    <w14:schemeClr w14:val="tx1"/>
                  </w14:solidFill>
                </w14:textFill>
              </w:rPr>
              <w:t>视图</w:t>
            </w:r>
            <w:r>
              <w:rPr>
                <w:rFonts w:ascii="仿宋_GB2312" w:hAnsi="Calibri" w:eastAsia="仿宋_GB2312" w:cs="Times New Roman"/>
                <w:color w:val="000000" w:themeColor="text1"/>
                <w:kern w:val="0"/>
                <w:sz w:val="28"/>
                <w:szCs w:val="28"/>
                <w14:textFill>
                  <w14:solidFill>
                    <w14:schemeClr w14:val="tx1"/>
                  </w14:solidFill>
                </w14:textFill>
              </w:rPr>
              <w:t>投影关系</w:t>
            </w:r>
            <w:r>
              <w:rPr>
                <w:rFonts w:hint="eastAsia" w:ascii="仿宋_GB2312" w:hAnsi="Calibri" w:eastAsia="仿宋_GB2312" w:cs="Times New Roman"/>
                <w:color w:val="000000" w:themeColor="text1"/>
                <w:kern w:val="0"/>
                <w:sz w:val="28"/>
                <w:szCs w:val="28"/>
                <w14:textFill>
                  <w14:solidFill>
                    <w14:schemeClr w14:val="tx1"/>
                  </w14:solidFill>
                </w14:textFill>
              </w:rPr>
              <w:t>正确（投影关系符合正投影规则、视图之间的投影关系对应、视图方向正确等）</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Calibri" w:eastAsia="仿宋_GB2312" w:cs="Times New Roman"/>
                <w:color w:val="000000" w:themeColor="text1"/>
                <w:kern w:val="0"/>
                <w:sz w:val="28"/>
                <w:szCs w:val="28"/>
                <w14:textFill>
                  <w14:solidFill>
                    <w14:schemeClr w14:val="tx1"/>
                  </w14:solidFill>
                </w14:textFill>
              </w:rPr>
              <w:t>不含多余的线条（如阴影线、指示线、虚线、中心线、尺寸线、点划线等）</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ascii="仿宋_GB2312" w:hAnsi="Calibri" w:eastAsia="仿宋_GB2312" w:cs="Times New Roman"/>
                <w:color w:val="000000" w:themeColor="text1"/>
                <w:kern w:val="0"/>
                <w:sz w:val="28"/>
                <w:szCs w:val="28"/>
                <w14:textFill>
                  <w14:solidFill>
                    <w14:schemeClr w14:val="tx1"/>
                  </w14:solidFill>
                </w14:textFill>
              </w:rPr>
              <w:t>图片或照片清晰</w:t>
            </w:r>
            <w:r>
              <w:rPr>
                <w:rFonts w:hint="eastAsia" w:ascii="仿宋_GB2312" w:hAnsi="Calibri" w:eastAsia="仿宋_GB2312" w:cs="Times New Roman"/>
                <w:color w:val="000000" w:themeColor="text1"/>
                <w:kern w:val="0"/>
                <w:sz w:val="28"/>
                <w:szCs w:val="28"/>
                <w14:textFill>
                  <w14:solidFill>
                    <w14:schemeClr w14:val="tx1"/>
                  </w14:solidFill>
                </w14:textFill>
              </w:rPr>
              <w:t>，</w:t>
            </w:r>
            <w:r>
              <w:rPr>
                <w:rFonts w:hint="eastAsia" w:ascii="仿宋_GB2312" w:hAnsi="Calibri" w:eastAsia="仿宋_GB2312" w:cs="Times New Roman"/>
                <w:color w:val="000000" w:themeColor="text1"/>
                <w:kern w:val="0"/>
                <w:sz w:val="28"/>
                <w:szCs w:val="28"/>
                <w:lang w:eastAsia="zh-CN"/>
                <w14:textFill>
                  <w14:solidFill>
                    <w14:schemeClr w14:val="tx1"/>
                  </w14:solidFill>
                </w14:textFill>
              </w:rPr>
              <w:t>无</w:t>
            </w:r>
            <w:r>
              <w:rPr>
                <w:rFonts w:hint="eastAsia" w:ascii="仿宋_GB2312" w:hAnsi="Calibri" w:eastAsia="仿宋_GB2312" w:cs="Times New Roman"/>
                <w:color w:val="000000" w:themeColor="text1"/>
                <w:kern w:val="0"/>
                <w:sz w:val="28"/>
                <w:szCs w:val="28"/>
                <w:lang w:val="en-US" w:eastAsia="zh-CN"/>
                <w14:textFill>
                  <w14:solidFill>
                    <w14:schemeClr w14:val="tx1"/>
                  </w14:solidFill>
                </w14:textFill>
              </w:rPr>
              <w:t>虚</w:t>
            </w:r>
            <w:r>
              <w:rPr>
                <w:rFonts w:hint="eastAsia" w:ascii="仿宋_GB2312" w:hAnsi="Calibri" w:eastAsia="仿宋_GB2312" w:cs="Times New Roman"/>
                <w:color w:val="000000" w:themeColor="text1"/>
                <w:kern w:val="0"/>
                <w:sz w:val="28"/>
                <w:szCs w:val="28"/>
                <w14:textFill>
                  <w14:solidFill>
                    <w14:schemeClr w14:val="tx1"/>
                  </w14:solidFill>
                </w14:textFill>
              </w:rPr>
              <w:t>焦、背景、强光、反光、阴影、倒影等影响表达的因素</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视图名称</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标注规范</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59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视图中</w:t>
            </w:r>
            <w:r>
              <w:rPr>
                <w:rFonts w:hint="eastAsia" w:ascii="仿宋_GB2312" w:hAnsi="仿宋_GB2312" w:eastAsia="仿宋_GB2312" w:cs="仿宋_GB2312"/>
                <w:sz w:val="28"/>
                <w:szCs w:val="28"/>
                <w:lang w:eastAsia="zh-CN"/>
              </w:rPr>
              <w:t>如要展示</w:t>
            </w:r>
            <w:r>
              <w:rPr>
                <w:rFonts w:hint="eastAsia" w:ascii="仿宋_GB2312" w:hAnsi="仿宋_GB2312" w:eastAsia="仿宋_GB2312" w:cs="仿宋_GB2312"/>
                <w:sz w:val="28"/>
                <w:szCs w:val="28"/>
              </w:rPr>
              <w:t>产品内部结构</w:t>
            </w:r>
            <w:r>
              <w:rPr>
                <w:rFonts w:hint="eastAsia" w:ascii="仿宋_GB2312" w:hAnsi="仿宋_GB2312" w:eastAsia="仿宋_GB2312" w:cs="仿宋_GB2312"/>
                <w:sz w:val="28"/>
                <w:szCs w:val="28"/>
                <w:lang w:eastAsia="zh-CN"/>
              </w:rPr>
              <w:t>，应完整</w:t>
            </w:r>
            <w:r>
              <w:rPr>
                <w:rFonts w:hint="eastAsia" w:ascii="仿宋_GB2312" w:hAnsi="仿宋_GB2312" w:eastAsia="仿宋_GB2312" w:cs="仿宋_GB2312"/>
                <w:sz w:val="28"/>
                <w:szCs w:val="28"/>
              </w:rPr>
              <w:t>显示</w:t>
            </w:r>
          </w:p>
        </w:tc>
        <w:tc>
          <w:tcPr>
            <w:tcW w:w="117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bl>
    <w:p>
      <w:pPr>
        <w:widowControl/>
        <w:jc w:val="left"/>
        <w:rPr>
          <w:rFonts w:hint="eastAsia" w:ascii="仿宋_GB2312" w:hAnsi="宋体" w:eastAsia="仿宋_GB2312"/>
          <w:bCs/>
          <w:snapToGrid w:val="0"/>
          <w:color w:val="auto"/>
          <w:kern w:val="0"/>
          <w:sz w:val="28"/>
          <w:szCs w:val="28"/>
        </w:rPr>
      </w:pPr>
      <w:bookmarkStart w:id="0" w:name="_GoBack"/>
      <w:bookmarkEnd w:id="0"/>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Noto Sans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5271135</wp:posOffset>
              </wp:positionH>
              <wp:positionV relativeFrom="paragraph">
                <wp:posOffset>0</wp:posOffset>
              </wp:positionV>
              <wp:extent cx="27241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5.05pt;margin-top:0pt;height:144pt;width:21.45pt;mso-position-horizontal-relative:margin;z-index:251659264;mso-width-relative:page;mso-height-relative:page;" filled="f" stroked="f" coordsize="21600,21600" o:gfxdata="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">
              <v:fill on="f" focussize="0,0"/>
              <v:stroke on="f" weight="0.5pt"/>
              <v:imagedata o:title=""/>
              <o:lock v:ext="edit" aspectratio="f"/>
              <v:textbox inset="0mm,0mm,0mm,0mm" style="mso-fit-shape-to-text:t;">
                <w:txbxContent>
                  <w:p>
                    <w:pPr>
                      <w:pStyle w:val="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409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09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6.85pt;mso-position-horizontal:outside;mso-position-horizontal-relative:margin;z-index:251660288;mso-width-relative:page;mso-height-relative:page;" filled="f" stroked="f" coordsize="21600,21600" o:gfxdata="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F3923"/>
    <w:multiLevelType w:val="singleLevel"/>
    <w:tmpl w:val="AB5F392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5C"/>
    <w:rsid w:val="00024715"/>
    <w:rsid w:val="00065043"/>
    <w:rsid w:val="000656D9"/>
    <w:rsid w:val="000A6F7D"/>
    <w:rsid w:val="000B2A0D"/>
    <w:rsid w:val="00111A5C"/>
    <w:rsid w:val="001348B2"/>
    <w:rsid w:val="001B0556"/>
    <w:rsid w:val="00261578"/>
    <w:rsid w:val="002C0295"/>
    <w:rsid w:val="002E733A"/>
    <w:rsid w:val="00325AE8"/>
    <w:rsid w:val="003E5BAD"/>
    <w:rsid w:val="00435551"/>
    <w:rsid w:val="00490504"/>
    <w:rsid w:val="004D1B0A"/>
    <w:rsid w:val="004E0B68"/>
    <w:rsid w:val="0058200F"/>
    <w:rsid w:val="005F4F2C"/>
    <w:rsid w:val="006034E8"/>
    <w:rsid w:val="0062747B"/>
    <w:rsid w:val="00634DB8"/>
    <w:rsid w:val="00655207"/>
    <w:rsid w:val="00657AF9"/>
    <w:rsid w:val="0066301F"/>
    <w:rsid w:val="006B709C"/>
    <w:rsid w:val="006D74B8"/>
    <w:rsid w:val="0071127A"/>
    <w:rsid w:val="0071301F"/>
    <w:rsid w:val="00716411"/>
    <w:rsid w:val="007328D1"/>
    <w:rsid w:val="008979F3"/>
    <w:rsid w:val="008A6C13"/>
    <w:rsid w:val="0094387E"/>
    <w:rsid w:val="009B2F4F"/>
    <w:rsid w:val="009C2E12"/>
    <w:rsid w:val="009F6C75"/>
    <w:rsid w:val="00A02E3E"/>
    <w:rsid w:val="00A0750F"/>
    <w:rsid w:val="00A23AD9"/>
    <w:rsid w:val="00AC786E"/>
    <w:rsid w:val="00BE11E9"/>
    <w:rsid w:val="00C60F86"/>
    <w:rsid w:val="00CC0613"/>
    <w:rsid w:val="00D85A02"/>
    <w:rsid w:val="00DF6503"/>
    <w:rsid w:val="00E7340A"/>
    <w:rsid w:val="00E85721"/>
    <w:rsid w:val="00ED00C5"/>
    <w:rsid w:val="00EF4671"/>
    <w:rsid w:val="00FE79E4"/>
    <w:rsid w:val="05F87288"/>
    <w:rsid w:val="0AC92A08"/>
    <w:rsid w:val="0B7958F6"/>
    <w:rsid w:val="0BF8739A"/>
    <w:rsid w:val="0DD51A64"/>
    <w:rsid w:val="0F1D1C49"/>
    <w:rsid w:val="13E2111A"/>
    <w:rsid w:val="171A08DD"/>
    <w:rsid w:val="173EE512"/>
    <w:rsid w:val="18CC3F9D"/>
    <w:rsid w:val="1CDFDABA"/>
    <w:rsid w:val="1CEE10B9"/>
    <w:rsid w:val="1E747B7C"/>
    <w:rsid w:val="1E7FF4C8"/>
    <w:rsid w:val="1EF22907"/>
    <w:rsid w:val="1FBA6F81"/>
    <w:rsid w:val="1FF6C8F7"/>
    <w:rsid w:val="277F7BE1"/>
    <w:rsid w:val="2F481DC8"/>
    <w:rsid w:val="33DFC853"/>
    <w:rsid w:val="341E5A97"/>
    <w:rsid w:val="3686A6A7"/>
    <w:rsid w:val="375F3193"/>
    <w:rsid w:val="3DB5D782"/>
    <w:rsid w:val="3DEF8A32"/>
    <w:rsid w:val="3EFF4E23"/>
    <w:rsid w:val="3F2D1732"/>
    <w:rsid w:val="3F7D6F1D"/>
    <w:rsid w:val="3FA88F82"/>
    <w:rsid w:val="40446D80"/>
    <w:rsid w:val="47DB92AA"/>
    <w:rsid w:val="47FA7F6B"/>
    <w:rsid w:val="48FFE443"/>
    <w:rsid w:val="4A21EAE2"/>
    <w:rsid w:val="4A6A4232"/>
    <w:rsid w:val="4FA73D35"/>
    <w:rsid w:val="54927612"/>
    <w:rsid w:val="55733E61"/>
    <w:rsid w:val="57B4D0D1"/>
    <w:rsid w:val="5A0674E6"/>
    <w:rsid w:val="5B4D2E2C"/>
    <w:rsid w:val="5BDED89A"/>
    <w:rsid w:val="5BFB4EF4"/>
    <w:rsid w:val="5BFC9B27"/>
    <w:rsid w:val="5DFEEF76"/>
    <w:rsid w:val="5E1E2B1A"/>
    <w:rsid w:val="5EDFE4F1"/>
    <w:rsid w:val="5FDFCC38"/>
    <w:rsid w:val="5FEBFA83"/>
    <w:rsid w:val="5FFD7F67"/>
    <w:rsid w:val="687F28B8"/>
    <w:rsid w:val="69FF297A"/>
    <w:rsid w:val="6AFD0B63"/>
    <w:rsid w:val="6CB11766"/>
    <w:rsid w:val="6D773CCE"/>
    <w:rsid w:val="6DFF0F7B"/>
    <w:rsid w:val="6EB53C20"/>
    <w:rsid w:val="6EDFDCE0"/>
    <w:rsid w:val="6FAF288A"/>
    <w:rsid w:val="6FDA1C33"/>
    <w:rsid w:val="6FEE5F14"/>
    <w:rsid w:val="6FF97897"/>
    <w:rsid w:val="6FFE9737"/>
    <w:rsid w:val="73854AE6"/>
    <w:rsid w:val="75BDCE2D"/>
    <w:rsid w:val="76395046"/>
    <w:rsid w:val="76F777D3"/>
    <w:rsid w:val="7793190E"/>
    <w:rsid w:val="77F5E23A"/>
    <w:rsid w:val="77FBAC79"/>
    <w:rsid w:val="79F965F5"/>
    <w:rsid w:val="7B0307B2"/>
    <w:rsid w:val="7BEFAD1B"/>
    <w:rsid w:val="7D3E2B63"/>
    <w:rsid w:val="7D739193"/>
    <w:rsid w:val="7DCEE900"/>
    <w:rsid w:val="7DFF2787"/>
    <w:rsid w:val="7EB59591"/>
    <w:rsid w:val="7ED58983"/>
    <w:rsid w:val="7EFF0FCE"/>
    <w:rsid w:val="7F388986"/>
    <w:rsid w:val="7F6FDB15"/>
    <w:rsid w:val="7FBFCE21"/>
    <w:rsid w:val="7FD7DDBA"/>
    <w:rsid w:val="7FDFF030"/>
    <w:rsid w:val="7FEB4D3B"/>
    <w:rsid w:val="7FFF8909"/>
    <w:rsid w:val="8FED705C"/>
    <w:rsid w:val="9B59F66F"/>
    <w:rsid w:val="9F7E8C3B"/>
    <w:rsid w:val="9FED8B32"/>
    <w:rsid w:val="A6EFA1A6"/>
    <w:rsid w:val="AFFF1593"/>
    <w:rsid w:val="B6DB8739"/>
    <w:rsid w:val="B77F9BAB"/>
    <w:rsid w:val="BACFF123"/>
    <w:rsid w:val="BC6F64B2"/>
    <w:rsid w:val="BDFFFC65"/>
    <w:rsid w:val="BF7B9831"/>
    <w:rsid w:val="BF7BAF45"/>
    <w:rsid w:val="BFDFC443"/>
    <w:rsid w:val="D37DB866"/>
    <w:rsid w:val="D57F6AAD"/>
    <w:rsid w:val="D5F2F5A0"/>
    <w:rsid w:val="D9DD19E6"/>
    <w:rsid w:val="D9FFB94C"/>
    <w:rsid w:val="DFFB02BE"/>
    <w:rsid w:val="E5FF0916"/>
    <w:rsid w:val="E7C1B4A5"/>
    <w:rsid w:val="E99D07C8"/>
    <w:rsid w:val="EB968E6A"/>
    <w:rsid w:val="EDF781F2"/>
    <w:rsid w:val="EDFB2E68"/>
    <w:rsid w:val="EFFF3DA8"/>
    <w:rsid w:val="F1FD9BAD"/>
    <w:rsid w:val="F3F49D56"/>
    <w:rsid w:val="F4F99FFA"/>
    <w:rsid w:val="F53BAF09"/>
    <w:rsid w:val="F5736E74"/>
    <w:rsid w:val="F5B79B90"/>
    <w:rsid w:val="F8BF3B6C"/>
    <w:rsid w:val="F9FDBBD9"/>
    <w:rsid w:val="FACF27F2"/>
    <w:rsid w:val="FADF850D"/>
    <w:rsid w:val="FBDD2633"/>
    <w:rsid w:val="FBFF3BAB"/>
    <w:rsid w:val="FC7E899A"/>
    <w:rsid w:val="FCC7C913"/>
    <w:rsid w:val="FDAA4356"/>
    <w:rsid w:val="FDBFF294"/>
    <w:rsid w:val="FDDE1266"/>
    <w:rsid w:val="FDF6113C"/>
    <w:rsid w:val="FFBB0900"/>
    <w:rsid w:val="FFBB8A9B"/>
    <w:rsid w:val="FFDE0483"/>
    <w:rsid w:val="FFE5846B"/>
    <w:rsid w:val="FFE78428"/>
    <w:rsid w:val="FFEBC547"/>
    <w:rsid w:val="FFF72F01"/>
    <w:rsid w:val="FFF7897C"/>
    <w:rsid w:val="FFF7D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pPr>
      <w:spacing w:before="49"/>
      <w:ind w:left="118"/>
      <w:jc w:val="left"/>
    </w:pPr>
    <w:rPr>
      <w:rFonts w:ascii="Arial" w:hAnsi="Arial" w:eastAsia="Arial"/>
      <w:kern w:val="0"/>
      <w:sz w:val="39"/>
      <w:szCs w:val="39"/>
      <w:lang w:eastAsia="en-US"/>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正文文本 Char"/>
    <w:basedOn w:val="11"/>
    <w:link w:val="4"/>
    <w:qFormat/>
    <w:uiPriority w:val="1"/>
    <w:rPr>
      <w:rFonts w:ascii="Arial" w:hAnsi="Arial" w:eastAsia="Arial"/>
      <w:kern w:val="0"/>
      <w:sz w:val="39"/>
      <w:szCs w:val="39"/>
      <w:lang w:eastAsia="en-US"/>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公文标题1"/>
    <w:basedOn w:val="3"/>
    <w:qFormat/>
    <w:uiPriority w:val="0"/>
    <w:pPr>
      <w:spacing w:line="412" w:lineRule="auto"/>
    </w:pPr>
    <w:rPr>
      <w:rFonts w:ascii="Cambria" w:hAnsi="Cambria" w:eastAsiaTheme="minorEastAsia" w:cstheme="minorBid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1704</Words>
  <Characters>1763</Characters>
  <Lines>3</Lines>
  <Paragraphs>1</Paragraphs>
  <TotalTime>33</TotalTime>
  <ScaleCrop>false</ScaleCrop>
  <LinksUpToDate>false</LinksUpToDate>
  <CharactersWithSpaces>1793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2018-05-02T07:59:00Z</dcterms:created>
  <dc:creator>PC</dc:creator>
  <cp:lastModifiedBy>administrator</cp:lastModifiedBy>
  <cp:lastPrinted>2022-09-23T10:32:45Z</cp:lastPrinted>
  <dcterms:modified xsi:type="dcterms:W3CDTF">2022-09-23T11:00:01Z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26320E85696645018C0580DBE4201A1B</vt:lpwstr>
  </property>
</Properties>
</file>